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DA" w:rsidRPr="00A35DDA" w:rsidRDefault="00A35DDA" w:rsidP="00A3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DA">
        <w:rPr>
          <w:rFonts w:ascii="Times New Roman" w:hAnsi="Times New Roman" w:cs="Times New Roman"/>
          <w:b/>
          <w:sz w:val="24"/>
          <w:szCs w:val="24"/>
        </w:rPr>
        <w:t xml:space="preserve">KATEDRA </w:t>
      </w:r>
      <w:r w:rsidR="00B44B40">
        <w:rPr>
          <w:rFonts w:ascii="Times New Roman" w:hAnsi="Times New Roman" w:cs="Times New Roman"/>
          <w:b/>
          <w:sz w:val="24"/>
          <w:szCs w:val="24"/>
        </w:rPr>
        <w:t>PED</w:t>
      </w:r>
      <w:r w:rsidR="007E3681">
        <w:rPr>
          <w:rFonts w:ascii="Times New Roman" w:hAnsi="Times New Roman" w:cs="Times New Roman"/>
          <w:b/>
          <w:sz w:val="24"/>
          <w:szCs w:val="24"/>
        </w:rPr>
        <w:t>AGOGICKEJ A ŠKOLSKEJ PSYCHOLÓG</w:t>
      </w:r>
      <w:r w:rsidR="0083331B">
        <w:rPr>
          <w:rFonts w:ascii="Times New Roman" w:hAnsi="Times New Roman" w:cs="Times New Roman"/>
          <w:b/>
          <w:sz w:val="24"/>
          <w:szCs w:val="24"/>
        </w:rPr>
        <w:t>IE</w:t>
      </w:r>
    </w:p>
    <w:p w:rsidR="00A35DDA" w:rsidRPr="00A35DDA" w:rsidRDefault="00B44B40" w:rsidP="00A3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Dražovská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A35DDA" w:rsidRPr="00A35DDA">
        <w:rPr>
          <w:rFonts w:ascii="Times New Roman" w:hAnsi="Times New Roman" w:cs="Times New Roman"/>
          <w:b/>
          <w:sz w:val="24"/>
          <w:szCs w:val="24"/>
        </w:rPr>
        <w:t>, 949 01 NITRA, +421 376408</w:t>
      </w:r>
      <w:r w:rsidR="007E3681">
        <w:rPr>
          <w:rFonts w:ascii="Times New Roman" w:hAnsi="Times New Roman" w:cs="Times New Roman"/>
          <w:b/>
          <w:sz w:val="24"/>
          <w:szCs w:val="24"/>
        </w:rPr>
        <w:t>220</w:t>
      </w:r>
    </w:p>
    <w:p w:rsidR="00A35DDA" w:rsidRPr="00B44B40" w:rsidRDefault="00B44B40" w:rsidP="00A35DDA">
      <w:pPr>
        <w:jc w:val="center"/>
        <w:rPr>
          <w:rFonts w:ascii="Times New Roman" w:hAnsi="Times New Roman" w:cs="Times New Roman"/>
          <w:b/>
        </w:rPr>
      </w:pPr>
      <w:r w:rsidRPr="00B44B40">
        <w:t xml:space="preserve">    </w:t>
      </w:r>
      <w:hyperlink r:id="rId7" w:history="1">
        <w:r w:rsidRPr="00B44B40">
          <w:rPr>
            <w:rStyle w:val="Hypertextovprepojenie"/>
            <w:rFonts w:ascii="Times New Roman" w:hAnsi="Times New Roman" w:cs="Times New Roman"/>
            <w:b/>
            <w:sz w:val="24"/>
          </w:rPr>
          <w:t>http://www.kpsp.pf.ukf.sk</w:t>
        </w:r>
      </w:hyperlink>
    </w:p>
    <w:p w:rsidR="00A35DDA" w:rsidRDefault="00A35DDA" w:rsidP="00A3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POŽIADAVKY NA PRIJÍMACIE SKÚŠKY </w:t>
      </w:r>
    </w:p>
    <w:p w:rsidR="001D69B4" w:rsidRDefault="0013302F" w:rsidP="00A35DD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69B4">
        <w:rPr>
          <w:rFonts w:ascii="Times New Roman" w:hAnsi="Times New Roman" w:cs="Times New Roman"/>
          <w:b/>
          <w:sz w:val="24"/>
          <w:szCs w:val="24"/>
        </w:rPr>
        <w:t xml:space="preserve">Študijný program </w:t>
      </w:r>
      <w:r w:rsidR="001D69B4" w:rsidRPr="001D69B4">
        <w:rPr>
          <w:rFonts w:ascii="Times New Roman" w:hAnsi="Times New Roman" w:cs="Times New Roman"/>
          <w:b/>
          <w:sz w:val="24"/>
          <w:szCs w:val="24"/>
        </w:rPr>
        <w:t xml:space="preserve">UČITEĽSTVO </w:t>
      </w:r>
      <w:r w:rsidR="00B44B40">
        <w:rPr>
          <w:rFonts w:ascii="Times New Roman" w:hAnsi="Times New Roman" w:cs="Times New Roman"/>
          <w:b/>
          <w:sz w:val="24"/>
          <w:szCs w:val="24"/>
        </w:rPr>
        <w:t xml:space="preserve">PSYCHOLÓGIE </w:t>
      </w:r>
      <w:r w:rsidR="001D69B4" w:rsidRPr="001D69B4">
        <w:rPr>
          <w:rFonts w:ascii="Times New Roman" w:hAnsi="Times New Roman" w:cs="Times New Roman"/>
          <w:b/>
          <w:sz w:val="24"/>
          <w:szCs w:val="24"/>
        </w:rPr>
        <w:t xml:space="preserve"> (V KOMBINÁCII) </w:t>
      </w:r>
    </w:p>
    <w:p w:rsidR="001D69B4" w:rsidRPr="001D69B4" w:rsidRDefault="00A35DDA" w:rsidP="00A35DDA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bakalárske štúdium </w:t>
      </w:r>
      <w:r>
        <w:rPr>
          <w:rFonts w:ascii="Times New Roman" w:hAnsi="Times New Roman" w:cs="Times New Roman"/>
          <w:b/>
          <w:sz w:val="24"/>
          <w:szCs w:val="24"/>
        </w:rPr>
        <w:t>(denné štúdium)</w:t>
      </w:r>
    </w:p>
    <w:p w:rsidR="001D69B4" w:rsidRPr="001D69B4" w:rsidRDefault="001D69B4" w:rsidP="000C6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0" w:rsidRPr="00CF4655" w:rsidRDefault="00B44B40" w:rsidP="00B44B40">
      <w:pPr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  <w:u w:val="single"/>
        </w:rPr>
        <w:t>Zdôvodnenie</w:t>
      </w:r>
    </w:p>
    <w:p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sz w:val="24"/>
          <w:szCs w:val="24"/>
        </w:rPr>
        <w:t xml:space="preserve">Vykonávanie učiteľskej profesie vyžaduje od človeka profesijné kompetencie, ktoré idú nad rámec poznania a vedomostí z oblasti, ktorú učí, resp. plánuje učiť. Mnohé profesijné kompetencie je možné rozvíjať praxou a štúdiom, čo je aj cieľom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pregraduálnej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prípravy. Sú však zručnosti a vlastnosti, ktoré od uchádzačov o štúdium učiteľstva očakávame už pri nástupe na štúdium. Medzi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nesporne patrí istá úroveň kognitívnych schopností (rozvinuté analytické a kritické myslenie), ktoré dávajú študentom predpoklad pre úspešné zvládnutie štúdia. Navyše, rozvinuté kognitívne schopnosti aj do budúcna umožňujú predpokladať, že absolventi nášho študijného programu budú vo svojej </w:t>
      </w:r>
      <w:r>
        <w:rPr>
          <w:rFonts w:ascii="Times New Roman" w:hAnsi="Times New Roman" w:cs="Times New Roman"/>
          <w:sz w:val="24"/>
          <w:szCs w:val="24"/>
        </w:rPr>
        <w:t>profesii</w:t>
      </w:r>
      <w:r w:rsidRPr="00CF4655">
        <w:rPr>
          <w:rFonts w:ascii="Times New Roman" w:hAnsi="Times New Roman" w:cs="Times New Roman"/>
          <w:sz w:val="24"/>
          <w:szCs w:val="24"/>
        </w:rPr>
        <w:t xml:space="preserve"> vo vyššej miere schopní kvalitného spracovávania a vyhodnocovania informácií a budú vlastným príkladom k tomu viesť aj svojich žiakov.</w:t>
      </w:r>
    </w:p>
    <w:p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Profesia pedagogického zamestnanca</w:t>
      </w:r>
      <w:r w:rsidRPr="00CF4655">
        <w:rPr>
          <w:rFonts w:ascii="Times New Roman" w:hAnsi="Times New Roman" w:cs="Times New Roman"/>
          <w:sz w:val="24"/>
          <w:szCs w:val="24"/>
        </w:rPr>
        <w:t xml:space="preserve"> kladie </w:t>
      </w:r>
      <w:r>
        <w:rPr>
          <w:rFonts w:ascii="Times New Roman" w:hAnsi="Times New Roman" w:cs="Times New Roman"/>
          <w:sz w:val="24"/>
          <w:szCs w:val="24"/>
        </w:rPr>
        <w:t>značné</w:t>
      </w:r>
      <w:r w:rsidRPr="00CF4655">
        <w:rPr>
          <w:rFonts w:ascii="Times New Roman" w:hAnsi="Times New Roman" w:cs="Times New Roman"/>
          <w:sz w:val="24"/>
          <w:szCs w:val="24"/>
        </w:rPr>
        <w:t xml:space="preserve"> nároky aj na osobnostnú štruktúru človeka. Výskumy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CF4655">
        <w:rPr>
          <w:rFonts w:ascii="Times New Roman" w:hAnsi="Times New Roman" w:cs="Times New Roman"/>
          <w:sz w:val="24"/>
          <w:szCs w:val="24"/>
        </w:rPr>
        <w:t xml:space="preserve">ukazujú, že je žiaduce, aby </w:t>
      </w:r>
      <w:r>
        <w:rPr>
          <w:rFonts w:ascii="Times New Roman" w:hAnsi="Times New Roman" w:cs="Times New Roman"/>
          <w:sz w:val="24"/>
          <w:szCs w:val="24"/>
        </w:rPr>
        <w:t>pedagogický zamestnanec</w:t>
      </w:r>
      <w:r w:rsidRPr="00CF4655">
        <w:rPr>
          <w:rFonts w:ascii="Times New Roman" w:hAnsi="Times New Roman" w:cs="Times New Roman"/>
          <w:sz w:val="24"/>
          <w:szCs w:val="24"/>
        </w:rPr>
        <w:t xml:space="preserve"> disponoval vlastnosťami ako vyššia miera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extraverzie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, svedomitosti a prívetivosti (súvisia s efektívnosťou, pracovným výkonom a pracovnou spokojnosťou </w:t>
      </w:r>
      <w:r>
        <w:rPr>
          <w:rFonts w:ascii="Times New Roman" w:hAnsi="Times New Roman" w:cs="Times New Roman"/>
          <w:sz w:val="24"/>
          <w:szCs w:val="24"/>
        </w:rPr>
        <w:t>pedagogického zamestnanca/</w:t>
      </w:r>
      <w:r w:rsidRPr="00CF4655">
        <w:rPr>
          <w:rFonts w:ascii="Times New Roman" w:hAnsi="Times New Roman" w:cs="Times New Roman"/>
          <w:sz w:val="24"/>
          <w:szCs w:val="24"/>
        </w:rPr>
        <w:t>učiteľa) a zároveň nižšia miera negatívnej emocionality. Keďže osobnostné črty sú relatívne stabilné, ich mapovaním už pri prijímacom konaní vieme významným spôsobom skvalitniť výber</w:t>
      </w:r>
      <w:r>
        <w:rPr>
          <w:rFonts w:ascii="Times New Roman" w:hAnsi="Times New Roman" w:cs="Times New Roman"/>
          <w:sz w:val="24"/>
          <w:szCs w:val="24"/>
        </w:rPr>
        <w:t xml:space="preserve"> a perspektívne kvalitu výkonu profesie pedagogického zamestnanca</w:t>
      </w:r>
      <w:r w:rsidRPr="00CF4655">
        <w:rPr>
          <w:rFonts w:ascii="Times New Roman" w:hAnsi="Times New Roman" w:cs="Times New Roman"/>
          <w:sz w:val="24"/>
          <w:szCs w:val="24"/>
        </w:rPr>
        <w:t>.</w:t>
      </w:r>
    </w:p>
    <w:p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Obsah a forma prijímacej skúšky</w:t>
      </w:r>
    </w:p>
    <w:p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</w:rPr>
        <w:t>Test predpokladov pre štúdium učiteľstva psychológie</w:t>
      </w:r>
      <w:r w:rsidRPr="00CF4655">
        <w:rPr>
          <w:rFonts w:ascii="Times New Roman" w:hAnsi="Times New Roman" w:cs="Times New Roman"/>
          <w:sz w:val="24"/>
          <w:szCs w:val="24"/>
        </w:rPr>
        <w:t xml:space="preserve"> skúma vybrané osobnostné vlastnosti, ktorými by mal disponovať adept učiteľskej profesie. Test pokrýva spektrum osobnostných vlastností v jej jednotlivých oblastiach, ako sú kognitívne schopnosti, charakterové vlastnosti, temperament a záujmy a je zameraný tiež na identifikáciu prípadných negatívnych</w:t>
      </w:r>
      <w:r>
        <w:rPr>
          <w:rFonts w:ascii="Times New Roman" w:hAnsi="Times New Roman" w:cs="Times New Roman"/>
          <w:sz w:val="24"/>
          <w:szCs w:val="24"/>
        </w:rPr>
        <w:t xml:space="preserve"> (kritických)</w:t>
      </w:r>
      <w:r w:rsidRPr="00CF4655">
        <w:rPr>
          <w:rFonts w:ascii="Times New Roman" w:hAnsi="Times New Roman" w:cs="Times New Roman"/>
          <w:sz w:val="24"/>
          <w:szCs w:val="24"/>
        </w:rPr>
        <w:t xml:space="preserve"> hodnôt uvedených oblastí.</w:t>
      </w:r>
    </w:p>
    <w:p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</w:rPr>
        <w:t>Forma skúšky</w:t>
      </w:r>
      <w:r w:rsidRPr="00CF4655">
        <w:rPr>
          <w:rFonts w:ascii="Times New Roman" w:hAnsi="Times New Roman" w:cs="Times New Roman"/>
          <w:sz w:val="24"/>
          <w:szCs w:val="24"/>
        </w:rPr>
        <w:t xml:space="preserve"> – písomný test pozostáva z batérie úloh a dotazníkov: prvá časť úloh mapuje úroveň kognitívnych schopností (so špeciálnym zameraním na kritické myslenie), ktoré sú nevyhnutným predpokladom pre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pregraduálnu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prípravu v odbore učiteľstvo psychológie; druhá časť úloh zhodnotí osobnostné predpoklady pre vykonávanie profesie </w:t>
      </w:r>
      <w:r>
        <w:rPr>
          <w:rFonts w:ascii="Times New Roman" w:hAnsi="Times New Roman" w:cs="Times New Roman"/>
          <w:sz w:val="24"/>
          <w:szCs w:val="24"/>
        </w:rPr>
        <w:t>pedagogického zamestnanca</w:t>
      </w:r>
      <w:r w:rsidRPr="00CF4655">
        <w:rPr>
          <w:rFonts w:ascii="Times New Roman" w:hAnsi="Times New Roman" w:cs="Times New Roman"/>
          <w:sz w:val="24"/>
          <w:szCs w:val="24"/>
        </w:rPr>
        <w:t>.</w:t>
      </w:r>
    </w:p>
    <w:p w:rsidR="00B44B40" w:rsidRPr="00CF4655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</w:rPr>
        <w:t>Obsah prijímacej skúšky</w:t>
      </w:r>
      <w:r w:rsidRPr="00CF4655">
        <w:rPr>
          <w:rFonts w:ascii="Times New Roman" w:hAnsi="Times New Roman" w:cs="Times New Roman"/>
          <w:sz w:val="24"/>
          <w:szCs w:val="24"/>
        </w:rPr>
        <w:t xml:space="preserve"> – test bude pozostávať z dvoch častí: v prvej časti budú uchádzači riešiť sériu úloh, ktoré preveria ich kognitívne schopnosti (so zameraním na kritické myslenie: schopnosť tvoriť úsudok, rozpoznávať domnienky, dedukovať, interpretovať a hodnotiť argumenty); v druhej časti budú uchádzačom administrované osobnostné dotazníky mapujúce ich prevládajúce osobnostné črty.</w:t>
      </w:r>
    </w:p>
    <w:p w:rsidR="00B44B40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 w:rsidRPr="00CF4655">
        <w:rPr>
          <w:rFonts w:ascii="Times New Roman" w:hAnsi="Times New Roman" w:cs="Times New Roman"/>
          <w:b/>
          <w:sz w:val="24"/>
          <w:szCs w:val="24"/>
          <w:u w:val="single"/>
        </w:rPr>
        <w:t>Spôsob vyhodnocovania prijímacej skúšky</w:t>
      </w:r>
      <w:r w:rsidRPr="00CF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B40" w:rsidRDefault="00B44B40" w:rsidP="00B44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CF4655">
        <w:rPr>
          <w:rFonts w:ascii="Times New Roman" w:hAnsi="Times New Roman" w:cs="Times New Roman"/>
          <w:sz w:val="24"/>
          <w:szCs w:val="24"/>
        </w:rPr>
        <w:t xml:space="preserve">chádzač môže v prijímacom konaní získať </w:t>
      </w:r>
      <w:r>
        <w:rPr>
          <w:rFonts w:ascii="Times New Roman" w:hAnsi="Times New Roman" w:cs="Times New Roman"/>
          <w:sz w:val="24"/>
          <w:szCs w:val="24"/>
        </w:rPr>
        <w:t xml:space="preserve">za prijímaciu skúšku </w:t>
      </w:r>
      <w:r w:rsidRPr="00CF4655">
        <w:rPr>
          <w:rFonts w:ascii="Times New Roman" w:hAnsi="Times New Roman" w:cs="Times New Roman"/>
          <w:sz w:val="24"/>
          <w:szCs w:val="24"/>
        </w:rPr>
        <w:t>maximálne 50 bodov, z toho maximálne 25 bodov za úlohy preverujúce kognitívne schopnosti a maximálne 25 bodov za dotazníky mapujúce osobnostné črty.</w:t>
      </w:r>
    </w:p>
    <w:p w:rsidR="00F84968" w:rsidRPr="00CF4655" w:rsidRDefault="00F84968" w:rsidP="00B44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B40" w:rsidRPr="00CF4655" w:rsidRDefault="00B44B40" w:rsidP="00B44B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6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Odporúčaná literatúra k príprave:</w:t>
      </w:r>
    </w:p>
    <w:p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Čavojová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Vladimíra a kol. (2016) Rozum: Návod na použitie</w:t>
      </w:r>
    </w:p>
    <w:p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Dobelli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Rolf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(2015) Umenie jasného myslenia (52 omylov v myslení, ktoré radšej prenechajte ostatným)</w:t>
      </w:r>
    </w:p>
    <w:p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Harrison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 P. (2018) Mysli!</w:t>
      </w:r>
    </w:p>
    <w:p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Kahneman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Daniel (2019) Myslenie rýchle a pomalé</w:t>
      </w:r>
    </w:p>
    <w:p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Kosturková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 xml:space="preserve">, Martina — </w:t>
      </w:r>
      <w:proofErr w:type="spellStart"/>
      <w:r w:rsidRPr="00CF4655">
        <w:rPr>
          <w:rFonts w:ascii="Times New Roman" w:hAnsi="Times New Roman" w:cs="Times New Roman"/>
          <w:sz w:val="24"/>
          <w:szCs w:val="24"/>
        </w:rPr>
        <w:t>Ferencová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Janka (2019) Stratégie rozvoja kritického myslenia (Kritické argumentovanie, debatovanie, písanie a organizovanie poznatkov)</w:t>
      </w:r>
    </w:p>
    <w:p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Markoš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Ján (2019) Sila rozumu v bláznivej dobe (Manuál kritického myslenia)</w:t>
      </w:r>
    </w:p>
    <w:p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CF4655">
        <w:rPr>
          <w:rFonts w:ascii="Times New Roman" w:hAnsi="Times New Roman" w:cs="Times New Roman"/>
          <w:sz w:val="24"/>
          <w:szCs w:val="24"/>
        </w:rPr>
        <w:t>Moukheiber</w:t>
      </w:r>
      <w:proofErr w:type="spellEnd"/>
      <w:r w:rsidRPr="00CF4655">
        <w:rPr>
          <w:rFonts w:ascii="Times New Roman" w:hAnsi="Times New Roman" w:cs="Times New Roman"/>
          <w:sz w:val="24"/>
          <w:szCs w:val="24"/>
        </w:rPr>
        <w:t>, Albert (2021) Ako sa mozog s nami zahráva</w:t>
      </w:r>
    </w:p>
    <w:p w:rsidR="00B44B40" w:rsidRPr="00CF4655" w:rsidRDefault="00B44B40" w:rsidP="00B44B4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D6E71" w:rsidRDefault="003D6E71" w:rsidP="003D6E71">
      <w:pPr>
        <w:rPr>
          <w:rFonts w:ascii="Times New Roman" w:hAnsi="Times New Roman" w:cs="Times New Roman"/>
          <w:sz w:val="24"/>
          <w:szCs w:val="24"/>
        </w:rPr>
      </w:pPr>
      <w:r w:rsidRPr="0005108C">
        <w:rPr>
          <w:rFonts w:ascii="Times New Roman" w:hAnsi="Times New Roman" w:cs="Times New Roman"/>
          <w:sz w:val="24"/>
          <w:szCs w:val="24"/>
        </w:rPr>
        <w:t>Predbežné výsledky prijímacieho konania budú zverejňované prostredníctvom informačného systému UKF.</w:t>
      </w:r>
    </w:p>
    <w:p w:rsidR="0005108C" w:rsidRPr="001D69B4" w:rsidRDefault="0005108C" w:rsidP="00B4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108C" w:rsidRPr="001D69B4" w:rsidSect="00EB3F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F3" w:rsidRDefault="009248F3" w:rsidP="00536424">
      <w:pPr>
        <w:spacing w:after="0" w:line="240" w:lineRule="auto"/>
      </w:pPr>
      <w:r>
        <w:separator/>
      </w:r>
    </w:p>
  </w:endnote>
  <w:endnote w:type="continuationSeparator" w:id="0">
    <w:p w:rsidR="009248F3" w:rsidRDefault="009248F3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755014"/>
      <w:docPartObj>
        <w:docPartGallery w:val="Page Numbers (Bottom of Page)"/>
        <w:docPartUnique/>
      </w:docPartObj>
    </w:sdtPr>
    <w:sdtEndPr/>
    <w:sdtContent>
      <w:p w:rsidR="00EB3F48" w:rsidRDefault="00EB3F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71">
          <w:rPr>
            <w:noProof/>
          </w:rPr>
          <w:t>2</w:t>
        </w:r>
        <w:r>
          <w:fldChar w:fldCharType="end"/>
        </w:r>
      </w:p>
    </w:sdtContent>
  </w:sdt>
  <w:p w:rsidR="00536424" w:rsidRDefault="0053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F3" w:rsidRDefault="009248F3" w:rsidP="00536424">
      <w:pPr>
        <w:spacing w:after="0" w:line="240" w:lineRule="auto"/>
      </w:pPr>
      <w:r>
        <w:separator/>
      </w:r>
    </w:p>
  </w:footnote>
  <w:footnote w:type="continuationSeparator" w:id="0">
    <w:p w:rsidR="009248F3" w:rsidRDefault="009248F3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20" w:rsidRDefault="00026B2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6B20" w:rsidRPr="00026B20" w:rsidRDefault="00A46280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6B20" w:rsidRPr="00026B20" w:rsidRDefault="00A46280">
                        <w:pPr>
                          <w:pStyle w:val="Hlavika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7C8A8121" wp14:editId="6888D42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D3B"/>
    <w:multiLevelType w:val="hybridMultilevel"/>
    <w:tmpl w:val="200239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7F"/>
    <w:rsid w:val="00026B20"/>
    <w:rsid w:val="0005108C"/>
    <w:rsid w:val="000517D0"/>
    <w:rsid w:val="000626AB"/>
    <w:rsid w:val="00083FB5"/>
    <w:rsid w:val="00086388"/>
    <w:rsid w:val="00094D37"/>
    <w:rsid w:val="000C6056"/>
    <w:rsid w:val="0013302F"/>
    <w:rsid w:val="001A4A7D"/>
    <w:rsid w:val="001D69B4"/>
    <w:rsid w:val="002C2A6C"/>
    <w:rsid w:val="00303945"/>
    <w:rsid w:val="003416EB"/>
    <w:rsid w:val="00362919"/>
    <w:rsid w:val="003D6E71"/>
    <w:rsid w:val="00536424"/>
    <w:rsid w:val="005D3672"/>
    <w:rsid w:val="006A1D0D"/>
    <w:rsid w:val="007E3681"/>
    <w:rsid w:val="0083331B"/>
    <w:rsid w:val="008D6463"/>
    <w:rsid w:val="009248F3"/>
    <w:rsid w:val="009804C9"/>
    <w:rsid w:val="009B121A"/>
    <w:rsid w:val="009E41BA"/>
    <w:rsid w:val="009F727F"/>
    <w:rsid w:val="00A35DDA"/>
    <w:rsid w:val="00A46280"/>
    <w:rsid w:val="00A75877"/>
    <w:rsid w:val="00A77FB8"/>
    <w:rsid w:val="00AB175A"/>
    <w:rsid w:val="00B44B40"/>
    <w:rsid w:val="00BA0F53"/>
    <w:rsid w:val="00BE0461"/>
    <w:rsid w:val="00C24EA9"/>
    <w:rsid w:val="00C97808"/>
    <w:rsid w:val="00CB40EC"/>
    <w:rsid w:val="00DE5BD3"/>
    <w:rsid w:val="00DF1B91"/>
    <w:rsid w:val="00EA4948"/>
    <w:rsid w:val="00EB3F48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78405-E44B-4D2E-BBEB-A0166A5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3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6388"/>
    <w:rPr>
      <w:color w:val="0563C1"/>
      <w:u w:val="single"/>
    </w:rPr>
  </w:style>
  <w:style w:type="table" w:styleId="Mriekatabuky">
    <w:name w:val="Table Grid"/>
    <w:basedOn w:val="Normlnatabuka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086388"/>
    <w:pPr>
      <w:ind w:left="720"/>
      <w:contextualSpacing/>
    </w:p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086388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424"/>
  </w:style>
  <w:style w:type="paragraph" w:styleId="Pta">
    <w:name w:val="footer"/>
    <w:basedOn w:val="Normlny"/>
    <w:link w:val="Pta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424"/>
  </w:style>
  <w:style w:type="paragraph" w:styleId="Bezriadkovania">
    <w:name w:val="No Spacing"/>
    <w:uiPriority w:val="1"/>
    <w:qFormat/>
    <w:rsid w:val="00B4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sp.pf.uk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Používateľ systému Windows</cp:lastModifiedBy>
  <cp:revision>5</cp:revision>
  <dcterms:created xsi:type="dcterms:W3CDTF">2021-12-14T12:03:00Z</dcterms:created>
  <dcterms:modified xsi:type="dcterms:W3CDTF">2021-12-14T12:12:00Z</dcterms:modified>
</cp:coreProperties>
</file>