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9CA8" w14:textId="77777777" w:rsidR="00CD48D3" w:rsidRPr="00162D90" w:rsidRDefault="006A37B8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48D3" w:rsidRPr="00162D90">
        <w:rPr>
          <w:rFonts w:ascii="Times New Roman" w:hAnsi="Times New Roman" w:cs="Times New Roman"/>
          <w:b/>
          <w:sz w:val="24"/>
          <w:szCs w:val="24"/>
        </w:rPr>
        <w:t xml:space="preserve">KATEDRA HUDBY </w:t>
      </w:r>
    </w:p>
    <w:p w14:paraId="0DB4C2C2" w14:textId="77777777" w:rsidR="00CD48D3" w:rsidRPr="00162D90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0">
        <w:rPr>
          <w:rFonts w:ascii="Times New Roman" w:hAnsi="Times New Roman" w:cs="Times New Roman"/>
          <w:b/>
          <w:sz w:val="24"/>
          <w:szCs w:val="24"/>
        </w:rPr>
        <w:t xml:space="preserve">Dražovská 4, 949 01 NITRA, +421 37 6408 305 </w:t>
      </w:r>
    </w:p>
    <w:p w14:paraId="6AA04B57" w14:textId="77777777" w:rsidR="00CD48D3" w:rsidRPr="00162D90" w:rsidRDefault="00000000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CD48D3" w:rsidRPr="00162D9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www.kh.pf.ukf.sk</w:t>
        </w:r>
      </w:hyperlink>
    </w:p>
    <w:p w14:paraId="227731A8" w14:textId="77777777" w:rsidR="00CD48D3" w:rsidRPr="00162D90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sz w:val="24"/>
          <w:szCs w:val="24"/>
        </w:rPr>
      </w:pPr>
    </w:p>
    <w:p w14:paraId="51B8C6D5" w14:textId="77777777" w:rsidR="00CD48D3" w:rsidRPr="00162D90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38B0BA30" w14:textId="3F2CC20C" w:rsidR="00CD48D3" w:rsidRPr="00162D90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0">
        <w:rPr>
          <w:rFonts w:ascii="Times New Roman" w:hAnsi="Times New Roman" w:cs="Times New Roman"/>
          <w:b/>
          <w:sz w:val="24"/>
          <w:szCs w:val="24"/>
        </w:rPr>
        <w:t>POŽIADAVKY NA PRIJÍMACIE SKÚŠKY pre akademický rok 202</w:t>
      </w:r>
      <w:r w:rsidR="005C1C05">
        <w:rPr>
          <w:rFonts w:ascii="Times New Roman" w:hAnsi="Times New Roman" w:cs="Times New Roman"/>
          <w:b/>
          <w:sz w:val="24"/>
          <w:szCs w:val="24"/>
        </w:rPr>
        <w:t>3</w:t>
      </w:r>
      <w:r w:rsidRPr="00162D90">
        <w:rPr>
          <w:rFonts w:ascii="Times New Roman" w:hAnsi="Times New Roman" w:cs="Times New Roman"/>
          <w:b/>
          <w:sz w:val="24"/>
          <w:szCs w:val="24"/>
        </w:rPr>
        <w:t>/202</w:t>
      </w:r>
      <w:r w:rsidR="005C1C05">
        <w:rPr>
          <w:rFonts w:ascii="Times New Roman" w:hAnsi="Times New Roman" w:cs="Times New Roman"/>
          <w:b/>
          <w:sz w:val="24"/>
          <w:szCs w:val="24"/>
        </w:rPr>
        <w:t>4</w:t>
      </w:r>
    </w:p>
    <w:p w14:paraId="6EE390FC" w14:textId="77777777" w:rsidR="00CD48D3" w:rsidRPr="00162D90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2B3E13AD" w14:textId="77777777" w:rsidR="00CD48D3" w:rsidRPr="00162D90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</w:t>
      </w:r>
      <w:r w:rsidRPr="00162D90">
        <w:rPr>
          <w:rFonts w:ascii="Times New Roman" w:hAnsi="Times New Roman" w:cs="Times New Roman"/>
          <w:b/>
          <w:sz w:val="24"/>
          <w:szCs w:val="24"/>
        </w:rPr>
        <w:t>tudijný podprogram: UČITEĽSTVO HUDOBNÉHO UMENIA (</w:t>
      </w:r>
      <w:r>
        <w:rPr>
          <w:rFonts w:ascii="Times New Roman" w:hAnsi="Times New Roman" w:cs="Times New Roman"/>
          <w:b/>
          <w:sz w:val="24"/>
          <w:szCs w:val="24"/>
        </w:rPr>
        <w:t>jednopredmetové</w:t>
      </w:r>
      <w:r w:rsidRPr="00162D90">
        <w:rPr>
          <w:rFonts w:ascii="Times New Roman" w:hAnsi="Times New Roman" w:cs="Times New Roman"/>
          <w:b/>
          <w:sz w:val="24"/>
          <w:szCs w:val="24"/>
        </w:rPr>
        <w:t>)</w:t>
      </w:r>
    </w:p>
    <w:p w14:paraId="07859EB4" w14:textId="77777777" w:rsidR="00CD48D3" w:rsidRPr="00162D90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b/>
          <w:sz w:val="24"/>
          <w:szCs w:val="24"/>
        </w:rPr>
        <w:t>BAKALÁRSKY STUPEŇ ŠTÚDIA (denné štúdium</w:t>
      </w:r>
      <w:r w:rsidRPr="00162D90">
        <w:rPr>
          <w:rFonts w:ascii="Times New Roman" w:hAnsi="Times New Roman" w:cs="Times New Roman"/>
          <w:sz w:val="24"/>
          <w:szCs w:val="24"/>
        </w:rPr>
        <w:t>)</w:t>
      </w:r>
    </w:p>
    <w:p w14:paraId="2C26247A" w14:textId="77777777" w:rsidR="001D69B4" w:rsidRPr="001D69B4" w:rsidRDefault="001D69B4" w:rsidP="00A95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221EE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3FEC777C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Možnosť pokračovania v akreditovanom magisterskom stupni (2-ročné štúdium, Mgr.) a doktorandskom štúdiu (3-ročné štúdium, PhD.) v študijnom programe Pedagogika hudobného a hudobnodramatického umenia</w:t>
      </w:r>
    </w:p>
    <w:p w14:paraId="6DB0A995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2D66BBA8" w14:textId="77777777" w:rsidR="00CD48D3" w:rsidRPr="00A31989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89">
        <w:rPr>
          <w:rFonts w:ascii="Times New Roman" w:hAnsi="Times New Roman" w:cs="Times New Roman"/>
          <w:b/>
          <w:sz w:val="24"/>
          <w:szCs w:val="24"/>
        </w:rPr>
        <w:t xml:space="preserve">Uplatnenie absolventa štúdia: </w:t>
      </w:r>
    </w:p>
    <w:p w14:paraId="5939DFB1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Absolvent študijného programu je prioritne pripravovaný pre učiteľstvo umeleckých predmetov (hra na nástroji, spev, hudobnodramatická tvorba, hudba a počítač) a hudobnoteoretických predmetov (hudobná náuka) na základných umeleckých školách, súčasne však získava spôsobilosť:</w:t>
      </w:r>
    </w:p>
    <w:p w14:paraId="1C4763F7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vyučovať predmet hudobná výchova na druhom stupni (5. – 8. ročník) základných škôl, vrátane vyučovania hudobnej výchovy v 1. – 4. ročníku osemročných gymnázií, </w:t>
      </w:r>
    </w:p>
    <w:p w14:paraId="79D2CC53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vykonávať prácu v štátnej správe, v kultúrnych a osvetových inštitúciách, ako aj v printových a elektronických médiách v oblasti umeleckej kritiky a publicistiky (rozhlas, televízia, tlač), v umeleckej produkcii a manažmente. </w:t>
      </w:r>
    </w:p>
    <w:p w14:paraId="26F584F0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33F9BD89" w14:textId="77777777" w:rsidR="00CD48D3" w:rsidRPr="00A31989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89">
        <w:rPr>
          <w:rFonts w:ascii="Times New Roman" w:hAnsi="Times New Roman" w:cs="Times New Roman"/>
          <w:b/>
          <w:sz w:val="24"/>
          <w:szCs w:val="24"/>
        </w:rPr>
        <w:t xml:space="preserve">Všeobecné podmienky prijatia uchádzača na štúdium: </w:t>
      </w:r>
    </w:p>
    <w:p w14:paraId="0EE8FC27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Uchádzač o štúdium Učiteľstva hudobného umenia musí spĺňať nasledovné predpoklady: </w:t>
      </w:r>
    </w:p>
    <w:p w14:paraId="1B1E0D4E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ukončenie stredoškolského vzdelania maturitou, </w:t>
      </w:r>
    </w:p>
    <w:p w14:paraId="6AF13875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úspešné absolvovanie talentovej prijímacej skúšky, </w:t>
      </w:r>
    </w:p>
    <w:p w14:paraId="430FD983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splnenie ďalších predpokladov (všeobecný hudobnokultúrny rozhľad, základné znalosti z hudobnoteoretických disciplín, percepčné a osobnostno-psychologické predpoklady). </w:t>
      </w:r>
    </w:p>
    <w:p w14:paraId="52185DEA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BD7C65C" w14:textId="77777777" w:rsidR="00CD48D3" w:rsidRPr="00A31989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89">
        <w:rPr>
          <w:rFonts w:ascii="Times New Roman" w:hAnsi="Times New Roman" w:cs="Times New Roman"/>
          <w:b/>
          <w:sz w:val="24"/>
          <w:szCs w:val="24"/>
        </w:rPr>
        <w:t xml:space="preserve">Forma prijímacieho konania: </w:t>
      </w:r>
    </w:p>
    <w:p w14:paraId="6FE15D8F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talentová skúška </w:t>
      </w:r>
    </w:p>
    <w:p w14:paraId="33CF223F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2C61A8EC" w14:textId="77777777" w:rsidR="00CD48D3" w:rsidRPr="00A31989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89">
        <w:rPr>
          <w:rFonts w:ascii="Times New Roman" w:hAnsi="Times New Roman" w:cs="Times New Roman"/>
          <w:b/>
          <w:sz w:val="24"/>
          <w:szCs w:val="24"/>
        </w:rPr>
        <w:t>Podmienky prijatia uchádzača na štúdium špecializácie – Hra na nástroji / Spev:</w:t>
      </w:r>
    </w:p>
    <w:p w14:paraId="399A3E00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6D495ECA" w14:textId="77777777" w:rsidR="00CD48D3" w:rsidRPr="00A31989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A31989">
        <w:rPr>
          <w:rFonts w:ascii="Times New Roman" w:hAnsi="Times New Roman" w:cs="Times New Roman"/>
          <w:sz w:val="24"/>
          <w:szCs w:val="24"/>
        </w:rPr>
        <w:t xml:space="preserve">Stanovenie okruhu a rozsahu požadovaných znalostí: </w:t>
      </w:r>
    </w:p>
    <w:p w14:paraId="32C64E97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Uchádzač má byť na úrovni absolventa maturitného ročníka konzervatória podľa platných učebných osnov. </w:t>
      </w:r>
    </w:p>
    <w:p w14:paraId="7CC1BD36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2F84AFF6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Bodové ohodnotenie prijímacieho konania: </w:t>
      </w:r>
    </w:p>
    <w:p w14:paraId="105F4736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Hlavný predmet (hra na nástroji, sólový spev): 30 bodov </w:t>
      </w:r>
    </w:p>
    <w:p w14:paraId="323BAA1A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Rytmické a intonačné schopnosti uchádzača: 10 bodov</w:t>
      </w:r>
    </w:p>
    <w:p w14:paraId="35F965DD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Všeobecný prehľad: 10 bodov </w:t>
      </w:r>
    </w:p>
    <w:p w14:paraId="3BC58E86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Spolu: 50 bodov </w:t>
      </w:r>
    </w:p>
    <w:p w14:paraId="24F99036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151E1FD1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Priebeh talentovej skúšky: </w:t>
      </w:r>
    </w:p>
    <w:p w14:paraId="3FB7513E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Praktická skúška: preverenie praktických zručností v hre na zvolenom hudobnom nástroji, resp. v sólovom speve. </w:t>
      </w:r>
    </w:p>
    <w:p w14:paraId="76B499D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Podmienky z hry na hudobnom nástroji – klavír, akordeón, organ, gitara: </w:t>
      </w:r>
    </w:p>
    <w:p w14:paraId="097E3FD9" w14:textId="381FA2E8" w:rsidR="00CD48D3" w:rsidRPr="00CD48D3" w:rsidRDefault="002D519D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CD48D3" w:rsidRPr="00CD48D3">
        <w:rPr>
          <w:rFonts w:ascii="Times New Roman" w:hAnsi="Times New Roman" w:cs="Times New Roman"/>
          <w:sz w:val="24"/>
          <w:szCs w:val="24"/>
        </w:rPr>
        <w:t>- interpretácia troch skladieb rôznych štýlových období: barok, klasicizmus, romantizmus, 20. storočie (jedna zo skladieb môže byť aj inštruktívneho technického charakteru – etuda);</w:t>
      </w:r>
    </w:p>
    <w:p w14:paraId="4B64159D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Podmienky z hry na hudobnom nástroji – sláčikové a dychové nástroje: </w:t>
      </w:r>
    </w:p>
    <w:p w14:paraId="599E0133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- interpretácia troch skladieb rôznych štýlových období, pričom jedna skladba je koncert, resp. časť koncertu (jedna zo skladieb môže byť aj inštruktívneho technického charakteru – etuda);</w:t>
      </w:r>
    </w:p>
    <w:p w14:paraId="1DA0E137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Podmienky zo spevu: </w:t>
      </w:r>
    </w:p>
    <w:p w14:paraId="3FECACBC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- interpretácia troch skladieb rôznych štýlových období: renesancia, barok, klasicizmus, romantizmus, 20. storočie (jedna zo skladieb môže byť aj inštruktívneho technického charakteru – solfeggio, vokalíza alebo ľudová pieseň v úprave ľubovoľného skladateľa).</w:t>
      </w:r>
    </w:p>
    <w:p w14:paraId="75AB7326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Písomný test:</w:t>
      </w:r>
    </w:p>
    <w:p w14:paraId="4D6D6440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Preverenie rytmických a intonačných schopností uchádzača. </w:t>
      </w:r>
    </w:p>
    <w:p w14:paraId="78ABD75E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Všeobecný kultúrny prehľad: preverenie základných vedomostí z oblasti hudobnej teórie (hudobné názvoslovie, stupnice, intervaly, akordy, hudobné nástroje v orchestri), dejín hudby (významné skladateľské osobnosti hudby baroka, klasicizmu, romantizmu a súčasnosti) a všeobecný prehľad zo súčasnej hudobnej kultúry (hudobné vydavateľstvá, interpreti a skladatelia, hudobné festivaly, významné operné scény, profesionálne hudobné inštitúcie).</w:t>
      </w:r>
    </w:p>
    <w:p w14:paraId="73723578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Osobné a psychologické predpoklady štúdia hudby (úloha hudby v živote uchádzača, vzťah k hudbe a hudobné aktivity uchádzača, predchádzajúce štúdium a očakávania od štúdia na Katedre hudby PF UKF v Nitre, uplatnenie študentov, vzťah k deťom a skúsenosti z práce s deťmi, rečové predpoklady na vykonávanie pedagogickej profesie a i.). </w:t>
      </w:r>
    </w:p>
    <w:p w14:paraId="7F7A3467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E393E58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Upozornenie: Katedra hudby odporúča zabezpečiť si vlastného korepetítora. V prípade, že uchádzač nemá vlastný klavírny sprievod, je povinný informovať Katedru hudby PF UKF v Nitre o potrebe korepetítora a poslať notový materiál najneskôr 14 dní pred konaním talentovej skúšky na adresu: mstrbak@ukf.sk </w:t>
      </w:r>
    </w:p>
    <w:p w14:paraId="4519713D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7C19FEA2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Odporúčaná literatúra: </w:t>
      </w:r>
    </w:p>
    <w:p w14:paraId="0C4A860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ABRAHAM, G.: Stručné dejiny hudby. Bratislava: Hudobné centrum, 2003.</w:t>
      </w:r>
    </w:p>
    <w:p w14:paraId="2203EFFE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KOUBA, J.: ABC hudebních slohů. Od raného středověku k W. A. Mozartovi. Praha: Supraphon, 1988. </w:t>
      </w:r>
    </w:p>
    <w:p w14:paraId="0C1AA105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SMOLKA, J.: Dějiny hudby. Brno: TOGGA, 2001.</w:t>
      </w:r>
    </w:p>
    <w:p w14:paraId="749FE3B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SUCHOŇ, E. – FILIP, M.: Stručná náuka o hudbe. Bratislava: OPUS, 1987. </w:t>
      </w:r>
    </w:p>
    <w:p w14:paraId="34EF54A5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ZENKL, L.: ABC hudební náuky. Praha: Editio Supraphon, 1986.</w:t>
      </w:r>
    </w:p>
    <w:p w14:paraId="5C8F1947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časopis Hudobný život</w:t>
      </w:r>
    </w:p>
    <w:p w14:paraId="78C9A2BD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6A7526B7" w14:textId="77777777" w:rsidR="00CD48D3" w:rsidRPr="00A31989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89">
        <w:rPr>
          <w:rFonts w:ascii="Times New Roman" w:hAnsi="Times New Roman" w:cs="Times New Roman"/>
          <w:b/>
          <w:sz w:val="24"/>
          <w:szCs w:val="24"/>
        </w:rPr>
        <w:t>Podmienky prijatia uchádzača na štúdium špecializácie – Hudobnodramatická tvorba:</w:t>
      </w:r>
    </w:p>
    <w:p w14:paraId="2B5B36A3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654BE43A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Uchádzač o štúdium špecializácie hudobnodramatického umenia musí spĺňať nasledovné predpoklady:</w:t>
      </w:r>
    </w:p>
    <w:p w14:paraId="2B7F7D2F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ukončenie stredoškolského vzdelania maturitou,</w:t>
      </w:r>
    </w:p>
    <w:p w14:paraId="54F22E11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úspešné absolvovanie talentovej prijímacej skúšky v oblasti spevu, pohybového a hereckého prejavu,</w:t>
      </w:r>
    </w:p>
    <w:p w14:paraId="69DE32A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splnenie ďalších predpokladov (všeobecný kultúrny rozhľad, psychologicko-percepčné predpoklady).</w:t>
      </w:r>
    </w:p>
    <w:p w14:paraId="0C49B012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1F46B00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Bodové ohodnotenie prijímacieho konania: </w:t>
      </w:r>
    </w:p>
    <w:p w14:paraId="18B984E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Hlavný predmet (spev, herecké a pohybové zručnosti): 30 bodov </w:t>
      </w:r>
    </w:p>
    <w:p w14:paraId="202CDB68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Rytmické a intonačné schopnosti uchádzača: 10 bod ov</w:t>
      </w:r>
    </w:p>
    <w:p w14:paraId="73E9D97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Všeobecný prehľad: 10 bodov </w:t>
      </w:r>
    </w:p>
    <w:p w14:paraId="6D482B9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Spolu: 50 bodov </w:t>
      </w:r>
    </w:p>
    <w:p w14:paraId="04BCB119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55E2C7F3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Priebeh talentovej skúšky: </w:t>
      </w:r>
    </w:p>
    <w:p w14:paraId="781D9422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Praktická skúška:</w:t>
      </w:r>
    </w:p>
    <w:p w14:paraId="21C8DAE8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Preverenie umeleckých dispozícií v speve:</w:t>
      </w:r>
    </w:p>
    <w:p w14:paraId="3182C82E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interpretácia dvoch piesní odlišného charakteru a žánru  (muzikálových, ľudových, populárnych a i.);</w:t>
      </w:r>
    </w:p>
    <w:p w14:paraId="014654A5" w14:textId="3C4A9315" w:rsidR="00CD48D3" w:rsidRPr="00CD48D3" w:rsidRDefault="00625AB0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D48D3" w:rsidRPr="00CD48D3">
        <w:rPr>
          <w:rFonts w:ascii="Times New Roman" w:hAnsi="Times New Roman" w:cs="Times New Roman"/>
          <w:sz w:val="24"/>
          <w:szCs w:val="24"/>
        </w:rPr>
        <w:t>Pozn.: k dispozícii je CD prehrávač a PC (hudobné podklady je potrebné priniesť vo formáte MP3 na CD alebo USB), Katedra  hudby nezabezpečuje korepetície.</w:t>
      </w:r>
    </w:p>
    <w:p w14:paraId="0229FFCF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preverenie intonačných schopností.</w:t>
      </w:r>
    </w:p>
    <w:p w14:paraId="20474EB7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Preverenie hereckých a rečových dispozícií:</w:t>
      </w:r>
    </w:p>
    <w:p w14:paraId="6AA38F6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prednes poézie alebo prózy – spamäti v rozsahu 3 – 4 minút;</w:t>
      </w:r>
    </w:p>
    <w:p w14:paraId="1FC0D6C5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Preverenie herecko-pohybových schopností a fyzických dispozícií:</w:t>
      </w:r>
    </w:p>
    <w:p w14:paraId="43FC00DC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herecká etuda bez textu v rozsahu 2 – 3 minút,</w:t>
      </w:r>
    </w:p>
    <w:p w14:paraId="35B9C1BA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predvedenie pripravenej tanečnej ukážky na prinesenú hudbu v rozsahu 2 – 3 minút;</w:t>
      </w:r>
    </w:p>
    <w:p w14:paraId="3249D330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preverenie rytmicko-pohybových schopností;</w:t>
      </w:r>
    </w:p>
    <w:p w14:paraId="5537B160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Pozn.: uchádzači si donesú cvičný úbor a hudobné podklady vo formáte MP3 na CD alebo USB.</w:t>
      </w:r>
    </w:p>
    <w:p w14:paraId="549CA10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Písomný test:</w:t>
      </w:r>
    </w:p>
    <w:p w14:paraId="17D9FAEF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Všeobecný kultúrny prehľad: preverenie základných vedomostí z hudobnej teórie (stupnice, intervaly, akordy, hudobné názvoslovie), preverenie základných vedomostí z oblasti  hudobnodramatického umenia (definícia, charakteristika, popis a i.), dejín hudobnodramatického umenia  (opera, opereta, muzikál, významné skladateľské osobnosti a i.), všeobecný prehľad zo súčasnej hudobnej kultúry.</w:t>
      </w:r>
    </w:p>
    <w:p w14:paraId="207C6C8E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Osobné a psychologické predpoklady štúdia hudby (úloha hudby v živote uchádzača, vzťah k hudbe a hudobné aktivity uchádzača, predchádzajúce štúdium a očakávania od štúdia na Katedre hudby PF UKF v Nitre, uplatnenie študentov, vzťah k deťom a skúsenosti z práce s deťmi, rečové predpoklady na vykonávanie pedagogickej profesie a i.). </w:t>
      </w:r>
    </w:p>
    <w:p w14:paraId="605D533C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774F01D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Odporúčaná literatúra:</w:t>
      </w:r>
    </w:p>
    <w:p w14:paraId="2D071F5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ABRAHAM, G.: Stručné dejiny hudby. Bratislava: Hudobné centrum, 2003.</w:t>
      </w:r>
    </w:p>
    <w:p w14:paraId="05499B3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BEZ, H. – DEGENHARDT, J. – HOFMANN, H. P.: Muzikál. Bratislava: Opus, 1987.</w:t>
      </w:r>
    </w:p>
    <w:p w14:paraId="73D4E55F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GRUN, B.: Dejiny operety. Bratislava: Opus, 1981.</w:t>
      </w:r>
    </w:p>
    <w:p w14:paraId="49705D87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LINDTNEROVÁ-KROŠLÁKOVÁ, E.: Rytmika v pohybovej výchove. Bratislava: VŠMU, 1984.</w:t>
      </w:r>
    </w:p>
    <w:p w14:paraId="76C0F329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POLÁK, M.: Divadlo, jeho cesta dejinami. Bratislava: Perfekt, 2009.</w:t>
      </w:r>
    </w:p>
    <w:p w14:paraId="633D540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SMOLKA, J.: Dějiny hudby. Brno: TOGGA, 2001.</w:t>
      </w:r>
    </w:p>
    <w:p w14:paraId="42CE166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SUCHOŇ, E. – FILIP, M.: Stručná náuka o hudbe. Bratislava: OPUS, 1987.</w:t>
      </w:r>
    </w:p>
    <w:p w14:paraId="773EDA57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ZENKL, L.: ABC hudební náuky. Praha: Bärenreiter, 1986.</w:t>
      </w:r>
    </w:p>
    <w:p w14:paraId="414B22C8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Časopisy Hudobný život, Literárny týždenník.</w:t>
      </w:r>
    </w:p>
    <w:p w14:paraId="7A823123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6FA40DCA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3B1E4D0" w14:textId="77777777" w:rsidR="00CD48D3" w:rsidRPr="00A31989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89">
        <w:rPr>
          <w:rFonts w:ascii="Times New Roman" w:hAnsi="Times New Roman" w:cs="Times New Roman"/>
          <w:b/>
          <w:sz w:val="24"/>
          <w:szCs w:val="24"/>
        </w:rPr>
        <w:t>Podmienky prijatia uchádzača na štúdium špecializácie – Zvuková tvorba:</w:t>
      </w:r>
    </w:p>
    <w:p w14:paraId="5AA3BEBA" w14:textId="77777777" w:rsidR="00A31989" w:rsidRDefault="00A31989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56D8C421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Uchádzač o štúdium špecializácie zvuková tvorba musí spĺňať nasledovné predpoklady:</w:t>
      </w:r>
    </w:p>
    <w:p w14:paraId="54E908A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ukončenie stredoškolského vzdelania maturitou, </w:t>
      </w:r>
    </w:p>
    <w:p w14:paraId="0AFE6A6E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úspešné absolvovanie praktickej prijímacej skúšky (preverenie rytmických a sluchovo-intonačných schopností),</w:t>
      </w:r>
    </w:p>
    <w:p w14:paraId="5D45BD6C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splnenie ďalších predpokladov (všeobecný hudobno-kultúrny rozhľad, základné znalosti z oblasti hudobnej teórie, dejín hudby a všeobecný hudobno-kultúrny prehľad zo súčasnosti).</w:t>
      </w:r>
    </w:p>
    <w:p w14:paraId="5780D2A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41EBC52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Bodové ohodnotenie prijímacieho konania: </w:t>
      </w:r>
    </w:p>
    <w:p w14:paraId="2A2B533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Hlavný predmet – zvuková tvorba (rytmické a sluchové schopnosti): 40 bodov </w:t>
      </w:r>
    </w:p>
    <w:p w14:paraId="5B24D62C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Všeobecný prehľad: 10 bodov </w:t>
      </w:r>
    </w:p>
    <w:p w14:paraId="2F394AB9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Spolu: 50 bodov </w:t>
      </w:r>
    </w:p>
    <w:p w14:paraId="43F474E5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14355F4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Priebeh talentovej skúšky: </w:t>
      </w:r>
    </w:p>
    <w:p w14:paraId="5E957B83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Praktická skúška:</w:t>
      </w:r>
    </w:p>
    <w:p w14:paraId="27B0446E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Preverenie rytmických a sluchových schopností (opakovanie jednoduchých rytmických modelov, rozpoznávanie zvukovej farby hudobných nástrojov, rozoznávanie tónovej výšky). </w:t>
      </w:r>
    </w:p>
    <w:p w14:paraId="303E02C2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55FC9B4D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Písomný test:</w:t>
      </w:r>
    </w:p>
    <w:p w14:paraId="56DEB61C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Všeobecný kultúrny prehľad: preverenie základných vedomostí z oblasti hudobnej teórie (hudobné názvoslovie, stupnice, intervaly, akordy, hudobné nástroje v orchestri), dejín hudby (významné skladateľské osobnosti hudby baroka, klasicizmu, romantizmu a súčasnosti) a všeobecný prehľad zo súčasnej hudobnej kultúry (hudobné vydavateľstvá, interpreti a skladatelia, hudobné festivaly, významné operné scény, profesionálne hudobné inštitúcie).</w:t>
      </w:r>
    </w:p>
    <w:p w14:paraId="38FD218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Osobné a psychologické predpoklady štúdia hudby (úloha hudby v živote uchádzača, vzťah k hudbe a hudobné aktivity uchádzača, predchádzajúce štúdium a očakávania od štúdia na Katedre hudby PF UKF v Nitre, uplatnenie študentov, vzťah k deťom a skúsenosti z práce s deťmi, rečové predpoklady na vykonávanie pedagogickej profesie a i.). </w:t>
      </w:r>
    </w:p>
    <w:p w14:paraId="61FCB560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36C70296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Odporúčaná literatúra:</w:t>
      </w:r>
    </w:p>
    <w:p w14:paraId="0BBAFEC0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ABRAHAM, G.: Stručné dejiny hudby. Bratislava: Hudobné centrum, 2003.</w:t>
      </w:r>
    </w:p>
    <w:p w14:paraId="1FCBBF74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BERANEK, L.: Concert and opera halls: How they sound. NY: ASA, Woodbury, 1996.</w:t>
      </w:r>
    </w:p>
    <w:p w14:paraId="667C855A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BREZINA, P.: Akustické podmienky v historických priestoroch na Slovensku. Nitra: UKF, 2014.</w:t>
      </w:r>
    </w:p>
    <w:p w14:paraId="5214C116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CAREY, T.: Illustrated Compendium of Musical Technology. London: Faber and Faber, 1992.</w:t>
      </w:r>
    </w:p>
    <w:p w14:paraId="01403858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FARNELL, A.: Designing Sound. London: MIT Press, 2010.</w:t>
      </w:r>
    </w:p>
    <w:p w14:paraId="17BE4929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GEIST, B.: Akustika – Jevy a souvislosti v hudební teorii a praxi. Praha: Muzikus, 2005.</w:t>
      </w:r>
    </w:p>
    <w:p w14:paraId="7A095E6B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SMOLKA, J.: Dějiny hudby. Brno: TOGGA, 2001.</w:t>
      </w:r>
    </w:p>
    <w:p w14:paraId="547820E0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SUCHOŇ, E. – FILIP, M.: Stručná náuka o hudbe. OPUS: Bratislava 1987.</w:t>
      </w:r>
    </w:p>
    <w:p w14:paraId="1F92061F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SYROVÝ, V.: Hudební zvuk. AMU: Praha, 2010.</w:t>
      </w:r>
    </w:p>
    <w:p w14:paraId="40019772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ZENKL, L.: ABC hudební náuky. Praha: Bärenreiter, 1986.</w:t>
      </w:r>
    </w:p>
    <w:p w14:paraId="181BD57F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>Časopis Hudobný život.</w:t>
      </w:r>
    </w:p>
    <w:p w14:paraId="7EDA1DE2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Vedecký časopis AES Journal – https://www.aes.org/journal/ </w:t>
      </w:r>
    </w:p>
    <w:p w14:paraId="10B96283" w14:textId="77777777" w:rsidR="00CD48D3" w:rsidRPr="00CD48D3" w:rsidRDefault="00CD48D3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CD48D3">
        <w:rPr>
          <w:rFonts w:ascii="Times New Roman" w:hAnsi="Times New Roman" w:cs="Times New Roman"/>
          <w:sz w:val="24"/>
          <w:szCs w:val="24"/>
        </w:rPr>
        <w:t xml:space="preserve">Odborný časopis Sound on Sound – https://www.soundonsound.com/ </w:t>
      </w:r>
    </w:p>
    <w:p w14:paraId="3304F55C" w14:textId="77777777" w:rsidR="0005108C" w:rsidRPr="001D69B4" w:rsidRDefault="0005108C" w:rsidP="00CD48D3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sectPr w:rsidR="0005108C" w:rsidRPr="001D69B4" w:rsidSect="00EB3F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2C9D" w14:textId="77777777" w:rsidR="00E80275" w:rsidRDefault="00E80275" w:rsidP="00536424">
      <w:pPr>
        <w:spacing w:after="0" w:line="240" w:lineRule="auto"/>
      </w:pPr>
      <w:r>
        <w:separator/>
      </w:r>
    </w:p>
  </w:endnote>
  <w:endnote w:type="continuationSeparator" w:id="0">
    <w:p w14:paraId="179D6010" w14:textId="77777777" w:rsidR="00E80275" w:rsidRDefault="00E80275" w:rsidP="005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755014"/>
      <w:docPartObj>
        <w:docPartGallery w:val="Page Numbers (Bottom of Page)"/>
        <w:docPartUnique/>
      </w:docPartObj>
    </w:sdtPr>
    <w:sdtContent>
      <w:p w14:paraId="65973229" w14:textId="77777777" w:rsidR="00EB3F48" w:rsidRDefault="00EB3F4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7B8">
          <w:rPr>
            <w:noProof/>
          </w:rPr>
          <w:t>2</w:t>
        </w:r>
        <w:r>
          <w:fldChar w:fldCharType="end"/>
        </w:r>
      </w:p>
    </w:sdtContent>
  </w:sdt>
  <w:p w14:paraId="746C38EA" w14:textId="77777777" w:rsidR="00536424" w:rsidRDefault="00536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328D" w14:textId="77777777" w:rsidR="00E80275" w:rsidRDefault="00E80275" w:rsidP="00536424">
      <w:pPr>
        <w:spacing w:after="0" w:line="240" w:lineRule="auto"/>
      </w:pPr>
      <w:r>
        <w:separator/>
      </w:r>
    </w:p>
  </w:footnote>
  <w:footnote w:type="continuationSeparator" w:id="0">
    <w:p w14:paraId="717803F0" w14:textId="77777777" w:rsidR="00E80275" w:rsidRDefault="00E80275" w:rsidP="005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065" w14:textId="77777777" w:rsidR="00026B20" w:rsidRDefault="00026B20">
    <w:pPr>
      <w:pStyle w:val="Header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77A52E3" wp14:editId="3ACA9F8A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E08CD67" w14:textId="77777777" w:rsidR="00026B20" w:rsidRPr="00026B20" w:rsidRDefault="00A4628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77A52E3"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E08CD67" w14:textId="77777777" w:rsidR="00026B20" w:rsidRPr="00026B20" w:rsidRDefault="00A46280">
                        <w:pPr>
                          <w:pStyle w:val="Header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1312" behindDoc="1" locked="0" layoutInCell="1" allowOverlap="1" wp14:anchorId="0A573924" wp14:editId="4F37E2E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4" name="Obrázok 4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476F"/>
    <w:multiLevelType w:val="hybridMultilevel"/>
    <w:tmpl w:val="91FA9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9F9"/>
    <w:multiLevelType w:val="singleLevel"/>
    <w:tmpl w:val="7A4ADA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7A90EDE"/>
    <w:multiLevelType w:val="hybridMultilevel"/>
    <w:tmpl w:val="D1E2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0D3B"/>
    <w:multiLevelType w:val="hybridMultilevel"/>
    <w:tmpl w:val="200239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464504">
    <w:abstractNumId w:val="3"/>
  </w:num>
  <w:num w:numId="2" w16cid:durableId="1152720560">
    <w:abstractNumId w:val="2"/>
  </w:num>
  <w:num w:numId="3" w16cid:durableId="2001077494">
    <w:abstractNumId w:val="0"/>
  </w:num>
  <w:num w:numId="4" w16cid:durableId="53975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27F"/>
    <w:rsid w:val="00026B20"/>
    <w:rsid w:val="00035798"/>
    <w:rsid w:val="0005108C"/>
    <w:rsid w:val="000517D0"/>
    <w:rsid w:val="000626AB"/>
    <w:rsid w:val="00083FB5"/>
    <w:rsid w:val="00086388"/>
    <w:rsid w:val="00094D37"/>
    <w:rsid w:val="000C6056"/>
    <w:rsid w:val="0013302F"/>
    <w:rsid w:val="00167111"/>
    <w:rsid w:val="00180B6D"/>
    <w:rsid w:val="001A4A7D"/>
    <w:rsid w:val="001D69B4"/>
    <w:rsid w:val="001F7785"/>
    <w:rsid w:val="00294F4B"/>
    <w:rsid w:val="002C2A6C"/>
    <w:rsid w:val="002D519D"/>
    <w:rsid w:val="00303945"/>
    <w:rsid w:val="003416EB"/>
    <w:rsid w:val="00362919"/>
    <w:rsid w:val="004B60CF"/>
    <w:rsid w:val="00536424"/>
    <w:rsid w:val="005C1C05"/>
    <w:rsid w:val="005D3672"/>
    <w:rsid w:val="00625AB0"/>
    <w:rsid w:val="00654333"/>
    <w:rsid w:val="006A1D0D"/>
    <w:rsid w:val="006A37B8"/>
    <w:rsid w:val="007E3681"/>
    <w:rsid w:val="0083331B"/>
    <w:rsid w:val="0089128C"/>
    <w:rsid w:val="008D6463"/>
    <w:rsid w:val="009804C9"/>
    <w:rsid w:val="009B121A"/>
    <w:rsid w:val="009E41BA"/>
    <w:rsid w:val="009F727F"/>
    <w:rsid w:val="00A31989"/>
    <w:rsid w:val="00A35DDA"/>
    <w:rsid w:val="00A46280"/>
    <w:rsid w:val="00A75877"/>
    <w:rsid w:val="00A77FB8"/>
    <w:rsid w:val="00A95057"/>
    <w:rsid w:val="00AB175A"/>
    <w:rsid w:val="00B44B40"/>
    <w:rsid w:val="00B60629"/>
    <w:rsid w:val="00BA0F53"/>
    <w:rsid w:val="00BE0461"/>
    <w:rsid w:val="00C24EA9"/>
    <w:rsid w:val="00C97808"/>
    <w:rsid w:val="00CA3229"/>
    <w:rsid w:val="00CB40EC"/>
    <w:rsid w:val="00CC784C"/>
    <w:rsid w:val="00CD48D3"/>
    <w:rsid w:val="00DE5BD3"/>
    <w:rsid w:val="00DF1B91"/>
    <w:rsid w:val="00E76E8E"/>
    <w:rsid w:val="00E80275"/>
    <w:rsid w:val="00EA4948"/>
    <w:rsid w:val="00EB3F48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605CE"/>
  <w15:docId w15:val="{77457506-F8EF-4318-A388-C0190010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388"/>
    <w:rPr>
      <w:color w:val="0563C1"/>
      <w:u w:val="single"/>
    </w:rPr>
  </w:style>
  <w:style w:type="table" w:styleId="TableGrid">
    <w:name w:val="Table Grid"/>
    <w:basedOn w:val="TableNormal"/>
    <w:uiPriority w:val="39"/>
    <w:rsid w:val="0008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ODRAZKY PRVA UROVEN,zoznam1"/>
    <w:basedOn w:val="Normal"/>
    <w:link w:val="ListParagraphChar"/>
    <w:uiPriority w:val="34"/>
    <w:qFormat/>
    <w:rsid w:val="00086388"/>
    <w:pPr>
      <w:ind w:left="720"/>
      <w:contextualSpacing/>
    </w:pPr>
  </w:style>
  <w:style w:type="character" w:customStyle="1" w:styleId="ListParagraphChar">
    <w:name w:val="List Paragraph Char"/>
    <w:aliases w:val="ODRAZKY PRVA UROVEN Char,zoznam1 Char"/>
    <w:link w:val="ListParagraph"/>
    <w:uiPriority w:val="34"/>
    <w:locked/>
    <w:rsid w:val="0008638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605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24"/>
  </w:style>
  <w:style w:type="paragraph" w:styleId="Footer">
    <w:name w:val="footer"/>
    <w:basedOn w:val="Normal"/>
    <w:link w:val="Footer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24"/>
  </w:style>
  <w:style w:type="paragraph" w:styleId="NoSpacing">
    <w:name w:val="No Spacing"/>
    <w:uiPriority w:val="1"/>
    <w:qFormat/>
    <w:rsid w:val="00B44B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h.pf.ukf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 Univerzity Konštantína Filozofa v Nitre</vt:lpstr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Nora Halmová</dc:creator>
  <cp:keywords/>
  <dc:description/>
  <cp:lastModifiedBy>Pavol Brezina</cp:lastModifiedBy>
  <cp:revision>9</cp:revision>
  <cp:lastPrinted>2022-11-23T11:30:00Z</cp:lastPrinted>
  <dcterms:created xsi:type="dcterms:W3CDTF">2022-01-12T12:30:00Z</dcterms:created>
  <dcterms:modified xsi:type="dcterms:W3CDTF">2022-12-13T12:50:00Z</dcterms:modified>
</cp:coreProperties>
</file>